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01.07. 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 р.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</w:t>
            </w:r>
            <w:r>
              <w:rPr>
                <w:rFonts w:cs="Arial"/>
                <w:sz w:val="28"/>
                <w:szCs w:val="28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352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Gamma</w:t>
            </w:r>
            <w:r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17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09</w:t>
            </w:r>
            <w:r>
              <w:rPr>
                <w:rFonts w:cs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08.2023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490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653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1540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1175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1271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414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181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350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1000 шт.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хір.біл20(М3)мот.2,0; 1,0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 фл.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 м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Standard"/>
        <w:ind w:firstLine="3966" w:left="-426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Arial" w:hAnsi="Arial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lang w:val="ru-RU"/>
        </w:rPr>
        <w:t>.07.2024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ascii="Arial" w:hAnsi="Arial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89"/>
        <w:gridCol w:w="3053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04.2026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2мг/мл фл 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39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11.2025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23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Єкопон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 100.0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37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02.2027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77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607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</w:t>
            </w:r>
          </w:p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буджет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274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01.2027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Меробоцид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розчину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 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404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Алердез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Дезлоратодін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 5 мг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175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7,5мг таблетки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291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2431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2мг/мл.фл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     2.5 мг/мгл3% фл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30"/>
                <w:szCs w:val="30"/>
                <w:lang w:val="uk-UA"/>
              </w:rPr>
              <w:t>Дексаметазон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30"/>
                <w:szCs w:val="30"/>
                <w:lang w:val="uk-UA"/>
              </w:rPr>
              <w:t>Дексаметазон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     4 мг/мл №5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55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</w:t>
            </w: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18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5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Лоперамід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24"/>
                <w:szCs w:val="24"/>
                <w:lang w:val="uk-UA"/>
              </w:rPr>
              <w:t>табл. д/внутрішньго застос.2 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8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02.2026</w:t>
            </w:r>
          </w:p>
        </w:tc>
      </w:tr>
    </w:tbl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Standard"/>
        <w:ind w:firstLine="708" w:left="1416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245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06.2027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105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430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677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07.2028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535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08.2028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286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16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9мл КЗЕДТА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276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1080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200.0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Брильянтовий зелений 1% 20 мг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9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Віодін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832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_Copy_1"/>
      <w:bookmarkStart w:id="1" w:name="_GoBack_Copy_1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30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23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01.0</w:t>
      </w:r>
      <w:r>
        <w:rPr>
          <w:rFonts w:cs="Arial"/>
          <w:sz w:val="28"/>
          <w:szCs w:val="28"/>
          <w:u w:val="single"/>
          <w:lang w:val="en-US"/>
        </w:rPr>
        <w:t>7</w:t>
      </w:r>
      <w:r>
        <w:rPr>
          <w:rFonts w:cs="Arial"/>
          <w:sz w:val="28"/>
          <w:szCs w:val="28"/>
          <w:u w:val="single"/>
          <w:lang w:val="uk-UA"/>
        </w:rPr>
        <w:t xml:space="preserve">.2024р.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349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10.2025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Б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2.202</w:t>
            </w:r>
            <w:r>
              <w:rPr>
                <w:rFonts w:cs="Arial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141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102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400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129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10.202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8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210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5мг/мл  25</w:t>
            </w:r>
            <w:r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мл.фл 400мг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700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Р-р для ін’єк.50,0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57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en-US"/>
              </w:rPr>
              <w:t>allenik(</w:t>
            </w:r>
            <w:r>
              <w:rPr>
                <w:rFonts w:cs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59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499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480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676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708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07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936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1470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Алердез 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Desloratadine 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АВЕЛОКС 250 мл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для інфузій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Цебопім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сefepim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Бруфен 600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Саше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 мг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meloxicam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486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350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167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1830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01.</w:t>
      </w:r>
      <w:r>
        <w:rPr>
          <w:u w:val="single"/>
          <w:lang w:val="uk-UA"/>
        </w:rPr>
        <w:t>0</w:t>
      </w:r>
      <w:r>
        <w:rPr>
          <w:u w:val="single"/>
          <w:lang w:val="ru-RU"/>
        </w:rPr>
        <w:t>7</w:t>
      </w:r>
      <w:r>
        <w:rPr>
          <w:u w:val="single"/>
          <w:lang w:val="ru-RU"/>
        </w:rPr>
        <w:t xml:space="preserve"> 202</w:t>
      </w:r>
      <w:r>
        <w:rPr>
          <w:u w:val="single"/>
          <w:lang w:val="uk-UA"/>
        </w:rPr>
        <w:t>4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</w:t>
            </w:r>
            <w:r>
              <w:rPr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.202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бувасін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5мг/мл 4,0 </w:t>
            </w:r>
            <w:r>
              <w:rPr>
                <w:sz w:val="18"/>
                <w:szCs w:val="18"/>
                <w:lang w:val="uk-UA"/>
              </w:rPr>
              <w:t>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гіпноранум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цефтріаксон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Порошок д/ р-ну д/ін. 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гр. </w:t>
            </w:r>
            <w:r>
              <w:rPr>
                <w:sz w:val="18"/>
                <w:szCs w:val="18"/>
                <w:lang w:val="uk-UA"/>
              </w:rPr>
              <w:t>фл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Омепразол </w:t>
            </w:r>
            <w:r>
              <w:rPr>
                <w:lang w:val="uk-UA"/>
              </w:rPr>
              <w:t>астра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Порошок д/ р-ну д/ін. </w:t>
            </w:r>
            <w:r>
              <w:rPr>
                <w:sz w:val="18"/>
                <w:szCs w:val="18"/>
                <w:lang w:val="uk-UA"/>
              </w:rPr>
              <w:t>40 м</w:t>
            </w:r>
            <w:r>
              <w:rPr>
                <w:sz w:val="18"/>
                <w:szCs w:val="18"/>
                <w:lang w:val="uk-UA"/>
              </w:rPr>
              <w:t xml:space="preserve">гр. </w:t>
            </w:r>
            <w:r>
              <w:rPr>
                <w:sz w:val="18"/>
                <w:szCs w:val="18"/>
                <w:lang w:val="uk-UA"/>
              </w:rPr>
              <w:t>фл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Аргілайф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еноксапарин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Р-н д/ін </w:t>
            </w:r>
            <w:r>
              <w:rPr>
                <w:sz w:val="18"/>
                <w:szCs w:val="1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Платифілін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</w:t>
            </w:r>
            <w:r>
              <w:rPr>
                <w:sz w:val="18"/>
                <w:szCs w:val="18"/>
                <w:lang w:val="uk-UA"/>
              </w:rPr>
              <w:t>500</w:t>
            </w:r>
            <w:r>
              <w:rPr>
                <w:sz w:val="18"/>
                <w:szCs w:val="18"/>
                <w:lang w:val="uk-UA"/>
              </w:rPr>
              <w:t xml:space="preserve"> мг/мл </w:t>
            </w:r>
            <w:r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Дифлюкан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д/інф. 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мг/мл</w:t>
            </w:r>
            <w:r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Аритміл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гемотран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271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2300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1051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2444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13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625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01.2029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І</w:t>
      </w:r>
    </w:p>
    <w:p>
      <w:pPr>
        <w:pStyle w:val="Normal"/>
        <w:widowControl w:val="false"/>
        <w:spacing w:lineRule="auto" w:line="276"/>
        <w:ind w:firstLine="708" w:left="2124" w:right="0"/>
        <w:rPr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07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.2024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950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365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1320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 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 ф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2808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5520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7120 табл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8910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990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12796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3934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1353 шт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419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hanging="0" w:left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hanging="0" w:left="0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ind w:hanging="0" w:left="0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ind w:hanging="0" w:left="0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</w:r>
    </w:p>
    <w:p>
      <w:pPr>
        <w:pStyle w:val="Normal"/>
        <w:ind w:firstLine="708" w:left="1416" w:right="0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859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7070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12850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14090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1370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44000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/>
          <w:sz w:val="28"/>
          <w:szCs w:val="28"/>
          <w:lang w:val="uk-UA"/>
        </w:rPr>
        <w:t xml:space="preserve">                         </w:t>
      </w:r>
      <w:r>
        <w:rPr>
          <w:rFonts w:eastAsia="Arial" w:cs="Arial"/>
          <w:sz w:val="28"/>
          <w:szCs w:val="28"/>
        </w:rPr>
        <w:t xml:space="preserve"> 01</w:t>
      </w:r>
      <w:r>
        <w:rPr>
          <w:rFonts w:eastAsia="Arial" w:cs="Arial"/>
          <w:sz w:val="28"/>
          <w:szCs w:val="28"/>
          <w:lang w:val="uk-UA"/>
        </w:rPr>
        <w:t xml:space="preserve"> липня 2024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1617"/>
        <w:gridCol w:w="2211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355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464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09.2026р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4965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Гепарину натрію 5000МО/1мл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11.2024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Меробоцид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Меропенем тригідрат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та інфузій по </w:t>
            </w: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</w:rPr>
              <w:t>гр в флак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10.2024р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Порошок для розчину для ін.єкцій</w:t>
            </w:r>
            <w:r>
              <w:rPr>
                <w:rFonts w:eastAsia="Arial" w:cs="Arial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1гр в флак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11.2024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02.2027р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325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10.2026р.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Дротаверин 20мг/мл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ін,єкцій по 3.0 в амп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0.5% по 100 мл в флак.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Шприци 5.0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1910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20.0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870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11.2028р.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2.0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09.2027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22 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Бинт марлевий 5х10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532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362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Вата 100гр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2925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</w:tbl>
    <w:p>
      <w:pPr>
        <w:pStyle w:val="Normal"/>
        <w:rPr>
          <w:rFonts w:ascii="Arial" w:hAnsi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3"/>
        <w:gridCol w:w="3093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536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</w:tbl>
    <w:p>
      <w:pPr>
        <w:pStyle w:val="Normal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640,0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18.00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62,0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1980,00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44,400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115,50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10,560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19.09.24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2,400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13.07.24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26.07.24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13.05.24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07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9"/>
        <w:gridCol w:w="729"/>
        <w:gridCol w:w="1981"/>
        <w:gridCol w:w="2252"/>
        <w:gridCol w:w="1648"/>
        <w:gridCol w:w="1526"/>
        <w:gridCol w:w="1241"/>
      </w:tblGrid>
      <w:tr>
        <w:trPr/>
        <w:tc>
          <w:tcPr>
            <w:tcW w:w="1249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7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688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Прокаїн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ін’єкц. 5,0 мг\мл 5мл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8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0"/>
        <w:gridCol w:w="1687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1393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224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515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2550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1914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двухканальний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171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167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Шапочка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1289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614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18734</TotalTime>
  <Application>LibreOffice/7.6.3.2$Windows_X86_64 LibreOffice_project/29d686fea9f6705b262d369fede658f824154cc0</Application>
  <AppVersion>15.0000</AppVersion>
  <Pages>29</Pages>
  <Words>5154</Words>
  <Characters>31471</Characters>
  <CharactersWithSpaces>34756</CharactersWithSpaces>
  <Paragraphs>2649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dcterms:modified xsi:type="dcterms:W3CDTF">2024-07-09T10:15:05Z</dcterms:modified>
  <cp:revision>410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